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D1A2E" w14:textId="77777777" w:rsidR="0076137D" w:rsidRPr="005C69F2" w:rsidRDefault="0076137D" w:rsidP="0076137D">
      <w:pPr>
        <w:rPr>
          <w:rFonts w:asciiTheme="majorHAnsi" w:hAnsiTheme="majorHAnsi" w:cs="Tahoma"/>
          <w:b/>
          <w:bCs/>
          <w:color w:val="000000" w:themeColor="text1"/>
        </w:rPr>
      </w:pPr>
      <w:r w:rsidRPr="005C69F2">
        <w:rPr>
          <w:rFonts w:asciiTheme="majorHAnsi" w:hAnsiTheme="majorHAnsi" w:cs="Tahoma"/>
          <w:b/>
          <w:bCs/>
          <w:color w:val="000000" w:themeColor="text1"/>
        </w:rPr>
        <w:t xml:space="preserve">BENGglas Double Coated – </w:t>
      </w:r>
      <w:proofErr w:type="spellStart"/>
      <w:r w:rsidRPr="005C69F2">
        <w:rPr>
          <w:rFonts w:asciiTheme="majorHAnsi" w:hAnsiTheme="majorHAnsi" w:cs="Tahoma"/>
          <w:b/>
          <w:bCs/>
          <w:color w:val="000000" w:themeColor="text1"/>
        </w:rPr>
        <w:t>vitrage</w:t>
      </w:r>
      <w:proofErr w:type="spellEnd"/>
      <w:r w:rsidRPr="005C69F2">
        <w:rPr>
          <w:rFonts w:asciiTheme="majorHAnsi" w:hAnsiTheme="majorHAnsi" w:cs="Tahoma"/>
          <w:b/>
          <w:bCs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 w:cs="Tahoma"/>
          <w:b/>
          <w:bCs/>
          <w:color w:val="000000" w:themeColor="text1"/>
        </w:rPr>
        <w:t>isolant</w:t>
      </w:r>
      <w:proofErr w:type="spellEnd"/>
      <w:r w:rsidRPr="005C69F2">
        <w:rPr>
          <w:rFonts w:asciiTheme="majorHAnsi" w:hAnsiTheme="majorHAnsi" w:cs="Tahoma"/>
          <w:b/>
          <w:bCs/>
          <w:color w:val="000000" w:themeColor="text1"/>
        </w:rPr>
        <w:t xml:space="preserve"> sous vide </w:t>
      </w:r>
      <w:proofErr w:type="spellStart"/>
      <w:r w:rsidRPr="005C69F2">
        <w:rPr>
          <w:rFonts w:asciiTheme="majorHAnsi" w:hAnsiTheme="majorHAnsi" w:cs="Tahoma"/>
          <w:b/>
          <w:bCs/>
          <w:color w:val="000000" w:themeColor="text1"/>
        </w:rPr>
        <w:t>trempé</w:t>
      </w:r>
      <w:proofErr w:type="spellEnd"/>
      <w:r w:rsidRPr="005C69F2">
        <w:rPr>
          <w:rFonts w:asciiTheme="majorHAnsi" w:hAnsiTheme="majorHAnsi" w:cs="Tahoma"/>
          <w:b/>
          <w:bCs/>
          <w:color w:val="000000" w:themeColor="text1"/>
        </w:rPr>
        <w:t xml:space="preserve"> à </w:t>
      </w:r>
      <w:proofErr w:type="spellStart"/>
      <w:r w:rsidRPr="005C69F2">
        <w:rPr>
          <w:rFonts w:asciiTheme="majorHAnsi" w:hAnsiTheme="majorHAnsi" w:cs="Tahoma"/>
          <w:b/>
          <w:bCs/>
          <w:color w:val="000000" w:themeColor="text1"/>
        </w:rPr>
        <w:t>faible</w:t>
      </w:r>
      <w:proofErr w:type="spellEnd"/>
      <w:r w:rsidRPr="005C69F2">
        <w:rPr>
          <w:rFonts w:asciiTheme="majorHAnsi" w:hAnsiTheme="majorHAnsi" w:cs="Tahoma"/>
          <w:b/>
          <w:bCs/>
          <w:color w:val="000000" w:themeColor="text1"/>
        </w:rPr>
        <w:t xml:space="preserve"> transmission </w:t>
      </w:r>
      <w:proofErr w:type="spellStart"/>
      <w:r w:rsidRPr="005C69F2">
        <w:rPr>
          <w:rFonts w:asciiTheme="majorHAnsi" w:hAnsiTheme="majorHAnsi" w:cs="Tahoma"/>
          <w:b/>
          <w:bCs/>
          <w:color w:val="000000" w:themeColor="text1"/>
        </w:rPr>
        <w:t>solaire</w:t>
      </w:r>
      <w:proofErr w:type="spellEnd"/>
    </w:p>
    <w:p w14:paraId="6EF24454" w14:textId="77777777" w:rsidR="0076137D" w:rsidRPr="005C69F2" w:rsidRDefault="0076137D" w:rsidP="0076137D">
      <w:pPr>
        <w:jc w:val="center"/>
        <w:rPr>
          <w:rFonts w:asciiTheme="majorHAnsi" w:hAnsiTheme="majorHAnsi" w:cs="Tahoma"/>
          <w:color w:val="000000" w:themeColor="text1"/>
          <w:lang w:eastAsia="ja-JP"/>
        </w:rPr>
      </w:pPr>
    </w:p>
    <w:p w14:paraId="5F3440D3" w14:textId="77777777" w:rsidR="0076137D" w:rsidRPr="005C69F2" w:rsidRDefault="0076137D" w:rsidP="0076137D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Le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isolant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est un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composé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feuilles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verre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trempé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. Il 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s’agit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d’un verre de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sécurité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offrant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protection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efficace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contre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les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blessures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72A7D7A9" w14:textId="77777777" w:rsidR="0076137D" w:rsidRPr="005C69F2" w:rsidRDefault="0076137D" w:rsidP="0076137D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2C0955A6" w14:textId="77777777" w:rsidR="0076137D" w:rsidRPr="005C69F2" w:rsidRDefault="0076137D" w:rsidP="0076137D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est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constitué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deux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feuilles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verre extra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clair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séparées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par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d’environ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0,3mm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d’épaisseur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,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scellée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au moyen d’un joint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métallique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flexible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spécialement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conçu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pour les applications sous vide. Ce joint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métallique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assure la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solidité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et la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durabilité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du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7D278077" w14:textId="77777777" w:rsidR="0076137D" w:rsidRPr="005C69F2" w:rsidRDefault="0076137D" w:rsidP="0076137D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6F785A27" w14:textId="77777777" w:rsidR="0076137D" w:rsidRPr="005C69F2" w:rsidRDefault="0076137D" w:rsidP="0076137D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Ce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vitrage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vide, sans orifice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d’évacuation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visible,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intègre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bande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absorbante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dans la zone périphérique du joint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d’étanchéité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.</w:t>
      </w:r>
    </w:p>
    <w:p w14:paraId="77276CFF" w14:textId="77777777" w:rsidR="0076137D" w:rsidRPr="005C69F2" w:rsidRDefault="0076137D" w:rsidP="0076137D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</w:p>
    <w:p w14:paraId="3E8D62F4" w14:textId="77777777" w:rsidR="0076137D" w:rsidRPr="005C69F2" w:rsidRDefault="0076137D" w:rsidP="0076137D">
      <w:pPr>
        <w:rPr>
          <w:rFonts w:asciiTheme="majorHAnsi" w:hAnsiTheme="majorHAnsi" w:cstheme="minorHAnsi"/>
          <w:bCs/>
          <w:color w:val="000000" w:themeColor="text1"/>
          <w:lang w:eastAsia="ja-JP"/>
        </w:rPr>
      </w:pPr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La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cavité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sous vide de 0,3mm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d’épaisseur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est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assurée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par la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présence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micro-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entretoises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disposées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sur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une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>trame</w:t>
      </w:r>
      <w:proofErr w:type="spellEnd"/>
      <w:r w:rsidRPr="005C69F2">
        <w:rPr>
          <w:rFonts w:asciiTheme="majorHAnsi" w:hAnsiTheme="majorHAnsi" w:cstheme="minorHAnsi"/>
          <w:bCs/>
          <w:color w:val="000000" w:themeColor="text1"/>
          <w:lang w:eastAsia="ja-JP"/>
        </w:rPr>
        <w:t xml:space="preserve"> de 55 mm sur toute la surface du verre.</w:t>
      </w:r>
    </w:p>
    <w:p w14:paraId="511A0F45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</w:p>
    <w:p w14:paraId="6FC8A1BB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r w:rsidRPr="005C69F2">
        <w:rPr>
          <w:rFonts w:asciiTheme="majorHAnsi" w:hAnsiTheme="majorHAnsi"/>
          <w:color w:val="000000" w:themeColor="text1"/>
        </w:rPr>
        <w:t xml:space="preserve">Un double </w:t>
      </w:r>
      <w:proofErr w:type="spellStart"/>
      <w:r w:rsidRPr="005C69F2">
        <w:rPr>
          <w:rFonts w:asciiTheme="majorHAnsi" w:hAnsiTheme="majorHAnsi"/>
          <w:color w:val="000000" w:themeColor="text1"/>
        </w:rPr>
        <w:t>revêtement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à </w:t>
      </w:r>
      <w:proofErr w:type="spellStart"/>
      <w:r w:rsidRPr="005C69F2">
        <w:rPr>
          <w:rFonts w:asciiTheme="majorHAnsi" w:hAnsiTheme="majorHAnsi"/>
          <w:color w:val="000000" w:themeColor="text1"/>
        </w:rPr>
        <w:t>faible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</w:rPr>
        <w:t>émissivité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(low</w:t>
      </w:r>
      <w:r w:rsidRPr="005C69F2">
        <w:rPr>
          <w:rFonts w:ascii="Cambria Math" w:hAnsi="Cambria Math" w:cs="Cambria Math"/>
          <w:color w:val="000000" w:themeColor="text1"/>
        </w:rPr>
        <w:t>‑</w:t>
      </w:r>
      <w:r w:rsidRPr="005C69F2">
        <w:rPr>
          <w:rFonts w:asciiTheme="majorHAnsi" w:hAnsiTheme="majorHAnsi"/>
          <w:color w:val="000000" w:themeColor="text1"/>
        </w:rPr>
        <w:t>e) est appliqu</w:t>
      </w:r>
      <w:r w:rsidRPr="005C69F2">
        <w:rPr>
          <w:rFonts w:ascii="Aptos Display" w:hAnsi="Aptos Display" w:cs="Aptos Display"/>
          <w:color w:val="000000" w:themeColor="text1"/>
        </w:rPr>
        <w:t>é</w:t>
      </w:r>
      <w:r w:rsidRPr="005C69F2">
        <w:rPr>
          <w:rFonts w:asciiTheme="majorHAnsi" w:hAnsiTheme="majorHAnsi"/>
          <w:color w:val="000000" w:themeColor="text1"/>
        </w:rPr>
        <w:t xml:space="preserve"> sur le verre dans la </w:t>
      </w:r>
      <w:proofErr w:type="spellStart"/>
      <w:r w:rsidRPr="005C69F2">
        <w:rPr>
          <w:rFonts w:asciiTheme="majorHAnsi" w:hAnsiTheme="majorHAnsi"/>
          <w:color w:val="000000" w:themeColor="text1"/>
        </w:rPr>
        <w:t>cavité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sous vide.</w:t>
      </w:r>
    </w:p>
    <w:p w14:paraId="7EF170B3" w14:textId="77777777" w:rsidR="0076137D" w:rsidRPr="005C69F2" w:rsidRDefault="0076137D" w:rsidP="0076137D">
      <w:pPr>
        <w:rPr>
          <w:rFonts w:asciiTheme="majorHAnsi" w:hAnsiTheme="majorHAnsi" w:cs="Tahoma"/>
          <w:color w:val="000000" w:themeColor="text1"/>
          <w:lang w:eastAsia="ja-JP"/>
        </w:rPr>
      </w:pPr>
    </w:p>
    <w:p w14:paraId="0F7D8747" w14:textId="77777777" w:rsidR="0076137D" w:rsidRPr="005C69F2" w:rsidRDefault="0076137D" w:rsidP="0076137D">
      <w:pPr>
        <w:rPr>
          <w:rFonts w:asciiTheme="majorHAnsi" w:hAnsiTheme="majorHAnsi" w:cs="Tahoma"/>
          <w:color w:val="000000" w:themeColor="text1"/>
          <w:lang w:eastAsia="ja-JP"/>
        </w:rPr>
      </w:pP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Principales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propriétés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</w:t>
      </w: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optiques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et </w:t>
      </w: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énergétiques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pour la composition </w:t>
      </w: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suivante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:</w:t>
      </w:r>
      <w:r w:rsidRPr="005C69F2">
        <w:rPr>
          <w:rFonts w:asciiTheme="majorHAnsi" w:hAnsiTheme="majorHAnsi" w:cs="Tahoma"/>
          <w:color w:val="000000" w:themeColor="text1"/>
          <w:lang w:eastAsia="ja-JP"/>
        </w:rPr>
        <w:br/>
        <w:t xml:space="preserve">Verre </w:t>
      </w: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trempé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de 4 mm / </w:t>
      </w: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cavité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sous vide de 0,3 mm / verre </w:t>
      </w:r>
      <w:proofErr w:type="spellStart"/>
      <w:r w:rsidRPr="005C69F2">
        <w:rPr>
          <w:rFonts w:asciiTheme="majorHAnsi" w:hAnsiTheme="majorHAnsi" w:cs="Tahoma"/>
          <w:color w:val="000000" w:themeColor="text1"/>
          <w:lang w:eastAsia="ja-JP"/>
        </w:rPr>
        <w:t>trempé</w:t>
      </w:r>
      <w:proofErr w:type="spellEnd"/>
      <w:r w:rsidRPr="005C69F2">
        <w:rPr>
          <w:rFonts w:asciiTheme="majorHAnsi" w:hAnsiTheme="majorHAnsi" w:cs="Tahoma"/>
          <w:color w:val="000000" w:themeColor="text1"/>
          <w:lang w:eastAsia="ja-JP"/>
        </w:rPr>
        <w:t xml:space="preserve"> de 4 mm</w:t>
      </w:r>
    </w:p>
    <w:p w14:paraId="5DBB7932" w14:textId="77777777" w:rsidR="0076137D" w:rsidRPr="005C69F2" w:rsidRDefault="0076137D" w:rsidP="0076137D">
      <w:pPr>
        <w:rPr>
          <w:rFonts w:asciiTheme="majorHAnsi" w:hAnsiTheme="majorHAnsi" w:cs="Tahoma"/>
          <w:color w:val="000000" w:themeColor="text1"/>
          <w:lang w:eastAsia="ja-JP"/>
        </w:rPr>
      </w:pPr>
    </w:p>
    <w:tbl>
      <w:tblPr>
        <w:tblStyle w:val="Rastertabel1licht-Accent5"/>
        <w:tblW w:w="0" w:type="auto"/>
        <w:tblLook w:val="04A0" w:firstRow="1" w:lastRow="0" w:firstColumn="1" w:lastColumn="0" w:noHBand="0" w:noVBand="1"/>
      </w:tblPr>
      <w:tblGrid>
        <w:gridCol w:w="2580"/>
        <w:gridCol w:w="2337"/>
        <w:gridCol w:w="2365"/>
        <w:gridCol w:w="2068"/>
      </w:tblGrid>
      <w:tr w:rsidR="005C69F2" w:rsidRPr="005C69F2" w14:paraId="0868FE26" w14:textId="77777777" w:rsidTr="00E40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C255B29" w14:textId="77777777" w:rsidR="0076137D" w:rsidRPr="005C69F2" w:rsidRDefault="0076137D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5C69F2">
              <w:rPr>
                <w:rFonts w:asciiTheme="majorHAnsi" w:hAnsiTheme="majorHAnsi"/>
                <w:color w:val="000000" w:themeColor="text1"/>
              </w:rPr>
              <w:t>Propriété</w:t>
            </w:r>
            <w:proofErr w:type="spellEnd"/>
          </w:p>
        </w:tc>
        <w:tc>
          <w:tcPr>
            <w:tcW w:w="2337" w:type="dxa"/>
          </w:tcPr>
          <w:p w14:paraId="40273898" w14:textId="77777777" w:rsidR="0076137D" w:rsidRPr="005C69F2" w:rsidRDefault="0076137D" w:rsidP="00E40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/>
                <w:color w:val="000000" w:themeColor="text1"/>
              </w:rPr>
              <w:t>Valeur</w:t>
            </w:r>
          </w:p>
        </w:tc>
        <w:tc>
          <w:tcPr>
            <w:tcW w:w="2365" w:type="dxa"/>
          </w:tcPr>
          <w:p w14:paraId="3BB2ED12" w14:textId="77777777" w:rsidR="0076137D" w:rsidRPr="005C69F2" w:rsidRDefault="0076137D" w:rsidP="00E40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5C69F2">
              <w:rPr>
                <w:rFonts w:asciiTheme="majorHAnsi" w:hAnsiTheme="majorHAnsi"/>
                <w:color w:val="000000" w:themeColor="text1"/>
              </w:rPr>
              <w:t>Unité</w:t>
            </w:r>
            <w:proofErr w:type="spellEnd"/>
          </w:p>
        </w:tc>
        <w:tc>
          <w:tcPr>
            <w:tcW w:w="2068" w:type="dxa"/>
          </w:tcPr>
          <w:p w14:paraId="5A3D9AD0" w14:textId="77777777" w:rsidR="0076137D" w:rsidRPr="005C69F2" w:rsidRDefault="0076137D" w:rsidP="00E40D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5C69F2" w:rsidRPr="005C69F2" w14:paraId="7F2E28F0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EEAB073" w14:textId="77777777" w:rsidR="0076137D" w:rsidRPr="005C69F2" w:rsidRDefault="0076137D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Valeur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 xml:space="preserve"> </w:t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Ug</w:t>
            </w:r>
            <w:proofErr w:type="spellEnd"/>
          </w:p>
        </w:tc>
        <w:tc>
          <w:tcPr>
            <w:tcW w:w="2337" w:type="dxa"/>
          </w:tcPr>
          <w:p w14:paraId="4C8011E7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0,40*</w:t>
            </w:r>
          </w:p>
        </w:tc>
        <w:tc>
          <w:tcPr>
            <w:tcW w:w="2365" w:type="dxa"/>
          </w:tcPr>
          <w:p w14:paraId="683BBADC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W/(m².K)</w:t>
            </w:r>
          </w:p>
        </w:tc>
        <w:tc>
          <w:tcPr>
            <w:tcW w:w="2068" w:type="dxa"/>
          </w:tcPr>
          <w:p w14:paraId="567C71FF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EN 674</w:t>
            </w:r>
          </w:p>
        </w:tc>
      </w:tr>
      <w:tr w:rsidR="005C69F2" w:rsidRPr="005C69F2" w14:paraId="440923D7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8E56F35" w14:textId="77777777" w:rsidR="0076137D" w:rsidRPr="005C69F2" w:rsidRDefault="0076137D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Réflection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</w:rPr>
              <w:t xml:space="preserve"> </w:t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lumineuse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</w:rPr>
              <w:t xml:space="preserve"> </w:t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Extérieure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</w:rPr>
              <w:t xml:space="preserve"> / </w:t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Intérieure</w:t>
            </w:r>
            <w:proofErr w:type="spellEnd"/>
          </w:p>
        </w:tc>
        <w:tc>
          <w:tcPr>
            <w:tcW w:w="2337" w:type="dxa"/>
          </w:tcPr>
          <w:p w14:paraId="04E80D03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0,12/0,11</w:t>
            </w:r>
          </w:p>
        </w:tc>
        <w:tc>
          <w:tcPr>
            <w:tcW w:w="2365" w:type="dxa"/>
          </w:tcPr>
          <w:p w14:paraId="5547EDE0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437D96A6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EN 410</w:t>
            </w:r>
          </w:p>
        </w:tc>
      </w:tr>
      <w:tr w:rsidR="005C69F2" w:rsidRPr="005C69F2" w14:paraId="0908277D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2DB0B829" w14:textId="77777777" w:rsidR="0076137D" w:rsidRPr="005C69F2" w:rsidRDefault="0076137D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 xml:space="preserve">Facteur de transmission </w:t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lumineuse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 xml:space="preserve"> (LTA)</w:t>
            </w:r>
          </w:p>
        </w:tc>
        <w:tc>
          <w:tcPr>
            <w:tcW w:w="2337" w:type="dxa"/>
          </w:tcPr>
          <w:p w14:paraId="6F95DA8D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70</w:t>
            </w:r>
          </w:p>
        </w:tc>
        <w:tc>
          <w:tcPr>
            <w:tcW w:w="2365" w:type="dxa"/>
          </w:tcPr>
          <w:p w14:paraId="62EE555F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%</w:t>
            </w:r>
          </w:p>
        </w:tc>
        <w:tc>
          <w:tcPr>
            <w:tcW w:w="2068" w:type="dxa"/>
          </w:tcPr>
          <w:p w14:paraId="6C4E0AFB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5C69F2" w:rsidRPr="005C69F2" w14:paraId="4967F881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18DF93E5" w14:textId="77777777" w:rsidR="0076137D" w:rsidRPr="005C69F2" w:rsidRDefault="0076137D" w:rsidP="00E40DCE">
            <w:pPr>
              <w:rPr>
                <w:rFonts w:asciiTheme="majorHAnsi" w:hAnsiTheme="majorHAnsi" w:cstheme="minorBidi"/>
                <w:color w:val="000000" w:themeColor="text1"/>
              </w:rPr>
            </w:pPr>
            <w:proofErr w:type="spellStart"/>
            <w:r w:rsidRPr="005C69F2">
              <w:rPr>
                <w:rFonts w:asciiTheme="majorHAnsi" w:hAnsiTheme="majorHAnsi"/>
                <w:color w:val="000000" w:themeColor="text1"/>
              </w:rPr>
              <w:t>Facteur</w:t>
            </w:r>
            <w:proofErr w:type="spellEnd"/>
            <w:r w:rsidRPr="005C69F2">
              <w:rPr>
                <w:rFonts w:asciiTheme="majorHAnsi" w:hAnsiTheme="majorHAnsi"/>
                <w:color w:val="000000" w:themeColor="text1"/>
              </w:rPr>
              <w:t xml:space="preserve"> </w:t>
            </w:r>
            <w:proofErr w:type="spellStart"/>
            <w:r w:rsidRPr="005C69F2">
              <w:rPr>
                <w:rFonts w:asciiTheme="majorHAnsi" w:hAnsiTheme="majorHAnsi"/>
                <w:color w:val="000000" w:themeColor="text1"/>
              </w:rPr>
              <w:t>solaire</w:t>
            </w:r>
            <w:proofErr w:type="spellEnd"/>
            <w:r w:rsidRPr="005C69F2">
              <w:rPr>
                <w:rFonts w:asciiTheme="majorHAnsi" w:hAnsiTheme="majorHAnsi"/>
                <w:color w:val="000000" w:themeColor="text1"/>
              </w:rPr>
              <w:t xml:space="preserve"> (</w:t>
            </w:r>
            <w:proofErr w:type="spellStart"/>
            <w:r w:rsidRPr="005C69F2">
              <w:rPr>
                <w:rFonts w:asciiTheme="majorHAnsi" w:hAnsiTheme="majorHAnsi"/>
                <w:color w:val="000000" w:themeColor="text1"/>
              </w:rPr>
              <w:t>valeur</w:t>
            </w:r>
            <w:proofErr w:type="spellEnd"/>
            <w:r w:rsidRPr="005C69F2">
              <w:rPr>
                <w:rFonts w:asciiTheme="majorHAnsi" w:hAnsiTheme="majorHAnsi"/>
                <w:color w:val="000000" w:themeColor="text1"/>
              </w:rPr>
              <w:t xml:space="preserve"> G)</w:t>
            </w:r>
          </w:p>
        </w:tc>
        <w:tc>
          <w:tcPr>
            <w:tcW w:w="2337" w:type="dxa"/>
          </w:tcPr>
          <w:p w14:paraId="5439757B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0,39</w:t>
            </w:r>
          </w:p>
        </w:tc>
        <w:tc>
          <w:tcPr>
            <w:tcW w:w="2365" w:type="dxa"/>
          </w:tcPr>
          <w:p w14:paraId="3B5CDFDA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-</w:t>
            </w:r>
          </w:p>
        </w:tc>
        <w:tc>
          <w:tcPr>
            <w:tcW w:w="2068" w:type="dxa"/>
          </w:tcPr>
          <w:p w14:paraId="750484CF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  <w:tr w:rsidR="005C69F2" w:rsidRPr="005C69F2" w14:paraId="7A9D31D9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34B537B8" w14:textId="77777777" w:rsidR="0076137D" w:rsidRPr="005C69F2" w:rsidRDefault="0076137D" w:rsidP="00E40DCE">
            <w:pPr>
              <w:rPr>
                <w:rFonts w:asciiTheme="majorHAnsi" w:hAnsiTheme="majorHAnsi" w:cs="Tahoma"/>
                <w:color w:val="000000" w:themeColor="text1"/>
              </w:rPr>
            </w:pP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Réduction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</w:rPr>
              <w:t xml:space="preserve"> du bruit</w:t>
            </w:r>
            <w:r w:rsidRPr="005C69F2">
              <w:rPr>
                <w:rFonts w:asciiTheme="majorHAnsi" w:hAnsiTheme="majorHAnsi" w:cs="Tahoma"/>
                <w:color w:val="000000" w:themeColor="text1"/>
              </w:rPr>
              <w:br/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Rw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</w:rPr>
              <w:t xml:space="preserve"> (</w:t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C;ctr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</w:rPr>
              <w:t>)</w:t>
            </w:r>
          </w:p>
        </w:tc>
        <w:tc>
          <w:tcPr>
            <w:tcW w:w="2337" w:type="dxa"/>
          </w:tcPr>
          <w:p w14:paraId="272752EE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36 (-2;-3)</w:t>
            </w:r>
          </w:p>
        </w:tc>
        <w:tc>
          <w:tcPr>
            <w:tcW w:w="2365" w:type="dxa"/>
          </w:tcPr>
          <w:p w14:paraId="2AA53A12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dB</w:t>
            </w:r>
          </w:p>
        </w:tc>
        <w:tc>
          <w:tcPr>
            <w:tcW w:w="2068" w:type="dxa"/>
          </w:tcPr>
          <w:p w14:paraId="1FB19491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ISO 10140-1 / 2  ISO 717-1</w:t>
            </w:r>
          </w:p>
        </w:tc>
      </w:tr>
      <w:tr w:rsidR="005C69F2" w:rsidRPr="005C69F2" w14:paraId="228005C8" w14:textId="77777777" w:rsidTr="00E40D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0" w:type="dxa"/>
          </w:tcPr>
          <w:p w14:paraId="7B8E545B" w14:textId="77777777" w:rsidR="0076137D" w:rsidRPr="005C69F2" w:rsidRDefault="0076137D" w:rsidP="00E40DCE">
            <w:pPr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Épaisseur</w:t>
            </w:r>
            <w:proofErr w:type="spellEnd"/>
            <w:r w:rsidRPr="005C69F2">
              <w:rPr>
                <w:rFonts w:asciiTheme="majorHAnsi" w:hAnsiTheme="majorHAnsi" w:cs="Tahoma"/>
                <w:color w:val="000000" w:themeColor="text1"/>
              </w:rPr>
              <w:t xml:space="preserve"> </w:t>
            </w:r>
            <w:proofErr w:type="spellStart"/>
            <w:r w:rsidRPr="005C69F2">
              <w:rPr>
                <w:rFonts w:asciiTheme="majorHAnsi" w:hAnsiTheme="majorHAnsi" w:cs="Tahoma"/>
                <w:color w:val="000000" w:themeColor="text1"/>
              </w:rPr>
              <w:t>réelle</w:t>
            </w:r>
            <w:proofErr w:type="spellEnd"/>
          </w:p>
        </w:tc>
        <w:tc>
          <w:tcPr>
            <w:tcW w:w="2337" w:type="dxa"/>
          </w:tcPr>
          <w:p w14:paraId="1E471116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8,3</w:t>
            </w:r>
          </w:p>
        </w:tc>
        <w:tc>
          <w:tcPr>
            <w:tcW w:w="2365" w:type="dxa"/>
          </w:tcPr>
          <w:p w14:paraId="27672D5E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  <w:r w:rsidRPr="005C69F2">
              <w:rPr>
                <w:rFonts w:asciiTheme="majorHAnsi" w:hAnsiTheme="majorHAnsi" w:cs="Tahoma"/>
                <w:color w:val="000000" w:themeColor="text1"/>
                <w:lang w:val="nl-NL"/>
              </w:rPr>
              <w:t>mm</w:t>
            </w:r>
          </w:p>
        </w:tc>
        <w:tc>
          <w:tcPr>
            <w:tcW w:w="2068" w:type="dxa"/>
          </w:tcPr>
          <w:p w14:paraId="3C4447B7" w14:textId="77777777" w:rsidR="0076137D" w:rsidRPr="005C69F2" w:rsidRDefault="0076137D" w:rsidP="00E40D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ahoma"/>
                <w:color w:val="000000" w:themeColor="text1"/>
                <w:lang w:val="nl-NL"/>
              </w:rPr>
            </w:pPr>
          </w:p>
        </w:tc>
      </w:tr>
    </w:tbl>
    <w:p w14:paraId="246A9C61" w14:textId="77777777" w:rsidR="0076137D" w:rsidRPr="005C69F2" w:rsidRDefault="0076137D" w:rsidP="0076137D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28FDFD19" w14:textId="77777777" w:rsidR="0076137D" w:rsidRPr="005C69F2" w:rsidRDefault="0076137D" w:rsidP="0076137D">
      <w:pPr>
        <w:rPr>
          <w:rFonts w:asciiTheme="majorHAnsi" w:hAnsiTheme="majorHAnsi" w:cs="Tahoma"/>
          <w:color w:val="000000" w:themeColor="text1"/>
          <w:lang w:val="nl-NL" w:eastAsia="ja-JP"/>
        </w:rPr>
      </w:pPr>
      <w:r w:rsidRPr="005C69F2">
        <w:rPr>
          <w:rFonts w:asciiTheme="majorHAnsi" w:hAnsiTheme="majorHAnsi" w:cs="Tahoma"/>
          <w:color w:val="000000" w:themeColor="text1"/>
          <w:lang w:val="nl-NL" w:eastAsia="ja-JP"/>
        </w:rPr>
        <w:t xml:space="preserve">Lien vers la fiche </w:t>
      </w:r>
      <w:proofErr w:type="spellStart"/>
      <w:r w:rsidRPr="005C69F2">
        <w:rPr>
          <w:rFonts w:asciiTheme="majorHAnsi" w:hAnsiTheme="majorHAnsi" w:cs="Tahoma"/>
          <w:color w:val="000000" w:themeColor="text1"/>
          <w:lang w:val="nl-NL" w:eastAsia="ja-JP"/>
        </w:rPr>
        <w:t>technique</w:t>
      </w:r>
      <w:proofErr w:type="spellEnd"/>
      <w:r w:rsidRPr="005C69F2">
        <w:rPr>
          <w:rFonts w:asciiTheme="majorHAnsi" w:hAnsiTheme="majorHAnsi" w:cs="Tahoma"/>
          <w:color w:val="000000" w:themeColor="text1"/>
          <w:lang w:val="nl-NL" w:eastAsia="ja-JP"/>
        </w:rPr>
        <w:t xml:space="preserve"> : </w:t>
      </w:r>
      <w:hyperlink r:id="rId6" w:history="1">
        <w:proofErr w:type="spellStart"/>
        <w:r w:rsidRPr="005C69F2">
          <w:rPr>
            <w:rStyle w:val="Hyperlink"/>
            <w:rFonts w:asciiTheme="majorHAnsi" w:hAnsiTheme="majorHAnsi" w:cs="Tahoma"/>
            <w:color w:val="000000" w:themeColor="text1"/>
            <w:lang w:val="nl-NL" w:eastAsia="ja-JP"/>
          </w:rPr>
          <w:t>ici</w:t>
        </w:r>
        <w:proofErr w:type="spellEnd"/>
      </w:hyperlink>
      <w:r w:rsidRPr="005C69F2">
        <w:rPr>
          <w:rFonts w:asciiTheme="majorHAnsi" w:hAnsiTheme="majorHAnsi" w:cs="Tahoma"/>
          <w:color w:val="000000" w:themeColor="text1"/>
          <w:lang w:val="nl-NL" w:eastAsia="ja-JP"/>
        </w:rPr>
        <w:t xml:space="preserve"> </w:t>
      </w:r>
    </w:p>
    <w:p w14:paraId="32E362FA" w14:textId="77777777" w:rsidR="0076137D" w:rsidRPr="005C69F2" w:rsidRDefault="0076137D" w:rsidP="0076137D">
      <w:pPr>
        <w:rPr>
          <w:rFonts w:asciiTheme="majorHAnsi" w:hAnsiTheme="majorHAnsi" w:cs="Tahoma"/>
          <w:color w:val="000000" w:themeColor="text1"/>
          <w:lang w:val="nl-NL" w:eastAsia="ja-JP"/>
        </w:rPr>
      </w:pPr>
    </w:p>
    <w:p w14:paraId="5858E1D1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proofErr w:type="spellStart"/>
      <w:r w:rsidRPr="005C69F2">
        <w:rPr>
          <w:rFonts w:asciiTheme="majorHAnsi" w:hAnsiTheme="majorHAnsi"/>
          <w:color w:val="000000" w:themeColor="text1"/>
        </w:rPr>
        <w:t>L’étanchéité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du </w:t>
      </w:r>
      <w:proofErr w:type="spellStart"/>
      <w:r w:rsidRPr="005C69F2">
        <w:rPr>
          <w:rFonts w:asciiTheme="majorHAnsi" w:hAnsiTheme="majorHAnsi"/>
          <w:color w:val="000000" w:themeColor="text1"/>
        </w:rPr>
        <w:t>vitrage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sous vide est </w:t>
      </w:r>
      <w:proofErr w:type="spellStart"/>
      <w:r w:rsidRPr="005C69F2">
        <w:rPr>
          <w:rFonts w:asciiTheme="majorHAnsi" w:hAnsiTheme="majorHAnsi"/>
          <w:color w:val="000000" w:themeColor="text1"/>
        </w:rPr>
        <w:t>garantie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pendant 20 </w:t>
      </w:r>
      <w:proofErr w:type="spellStart"/>
      <w:r w:rsidRPr="005C69F2">
        <w:rPr>
          <w:rFonts w:asciiTheme="majorHAnsi" w:hAnsiTheme="majorHAnsi"/>
          <w:color w:val="000000" w:themeColor="text1"/>
        </w:rPr>
        <w:t>ans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</w:rPr>
        <w:t>conformément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aux conditions de </w:t>
      </w:r>
      <w:proofErr w:type="spellStart"/>
      <w:r w:rsidRPr="005C69F2">
        <w:rPr>
          <w:rFonts w:asciiTheme="majorHAnsi" w:hAnsiTheme="majorHAnsi"/>
          <w:color w:val="000000" w:themeColor="text1"/>
        </w:rPr>
        <w:t>garantie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du fabricant.</w:t>
      </w:r>
    </w:p>
    <w:p w14:paraId="64DBF653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</w:p>
    <w:p w14:paraId="6585C177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r w:rsidRPr="005C69F2">
        <w:rPr>
          <w:rFonts w:asciiTheme="majorHAnsi" w:hAnsiTheme="majorHAnsi"/>
          <w:color w:val="000000" w:themeColor="text1"/>
        </w:rPr>
        <w:t xml:space="preserve">Les </w:t>
      </w:r>
      <w:proofErr w:type="spellStart"/>
      <w:r w:rsidRPr="005C69F2">
        <w:rPr>
          <w:rFonts w:asciiTheme="majorHAnsi" w:hAnsiTheme="majorHAnsi"/>
          <w:color w:val="000000" w:themeColor="text1"/>
        </w:rPr>
        <w:t>épaisseurs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du </w:t>
      </w:r>
      <w:proofErr w:type="spellStart"/>
      <w:r w:rsidRPr="005C69F2">
        <w:rPr>
          <w:rFonts w:asciiTheme="majorHAnsi" w:hAnsiTheme="majorHAnsi"/>
          <w:color w:val="000000" w:themeColor="text1"/>
        </w:rPr>
        <w:t>vitrage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sous vide </w:t>
      </w:r>
      <w:proofErr w:type="spellStart"/>
      <w:r w:rsidRPr="005C69F2">
        <w:rPr>
          <w:rFonts w:asciiTheme="majorHAnsi" w:hAnsiTheme="majorHAnsi"/>
          <w:color w:val="000000" w:themeColor="text1"/>
        </w:rPr>
        <w:t>sont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</w:rPr>
        <w:t>déterminées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en </w:t>
      </w:r>
      <w:proofErr w:type="spellStart"/>
      <w:r w:rsidRPr="005C69F2">
        <w:rPr>
          <w:rFonts w:asciiTheme="majorHAnsi" w:hAnsiTheme="majorHAnsi"/>
          <w:color w:val="000000" w:themeColor="text1"/>
        </w:rPr>
        <w:t>fonction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des dimensions du </w:t>
      </w:r>
      <w:proofErr w:type="spellStart"/>
      <w:r w:rsidRPr="005C69F2">
        <w:rPr>
          <w:rFonts w:asciiTheme="majorHAnsi" w:hAnsiTheme="majorHAnsi"/>
          <w:color w:val="000000" w:themeColor="text1"/>
        </w:rPr>
        <w:t>vitrage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, des charges de vent et </w:t>
      </w:r>
      <w:proofErr w:type="spellStart"/>
      <w:r w:rsidRPr="005C69F2">
        <w:rPr>
          <w:rFonts w:asciiTheme="majorHAnsi" w:hAnsiTheme="majorHAnsi"/>
          <w:color w:val="000000" w:themeColor="text1"/>
        </w:rPr>
        <w:t>climatiques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, des charges specifies au </w:t>
      </w:r>
      <w:proofErr w:type="spellStart"/>
      <w:r w:rsidRPr="005C69F2">
        <w:rPr>
          <w:rFonts w:asciiTheme="majorHAnsi" w:hAnsiTheme="majorHAnsi"/>
          <w:color w:val="000000" w:themeColor="text1"/>
        </w:rPr>
        <w:t>projet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et des </w:t>
      </w:r>
      <w:proofErr w:type="spellStart"/>
      <w:r w:rsidRPr="005C69F2">
        <w:rPr>
          <w:rFonts w:asciiTheme="majorHAnsi" w:hAnsiTheme="majorHAnsi"/>
          <w:color w:val="000000" w:themeColor="text1"/>
        </w:rPr>
        <w:t>propriétés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</w:rPr>
        <w:t>mécaniques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</w:rPr>
        <w:t>propres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au </w:t>
      </w:r>
      <w:proofErr w:type="spellStart"/>
      <w:r w:rsidRPr="005C69F2">
        <w:rPr>
          <w:rFonts w:asciiTheme="majorHAnsi" w:hAnsiTheme="majorHAnsi"/>
          <w:color w:val="000000" w:themeColor="text1"/>
        </w:rPr>
        <w:t>vitrage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sous vide.</w:t>
      </w:r>
    </w:p>
    <w:p w14:paraId="575BE0F9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</w:p>
    <w:p w14:paraId="7AD29C20" w14:textId="77777777" w:rsidR="0076137D" w:rsidRPr="005C69F2" w:rsidRDefault="0076137D" w:rsidP="0076137D">
      <w:pPr>
        <w:rPr>
          <w:rFonts w:asciiTheme="majorHAnsi" w:hAnsiTheme="majorHAnsi" w:cs="Tahoma"/>
          <w:color w:val="000000" w:themeColor="text1"/>
          <w:lang w:eastAsia="ja-JP"/>
        </w:rPr>
      </w:pPr>
      <w:r w:rsidRPr="005C69F2">
        <w:rPr>
          <w:rFonts w:asciiTheme="majorHAnsi" w:hAnsiTheme="majorHAnsi"/>
          <w:b/>
          <w:bCs/>
          <w:color w:val="000000" w:themeColor="text1"/>
        </w:rPr>
        <w:br w:type="column"/>
      </w:r>
      <w:r w:rsidRPr="005C69F2">
        <w:rPr>
          <w:rFonts w:asciiTheme="majorHAnsi" w:hAnsiTheme="majorHAnsi" w:cs="Tahoma"/>
          <w:color w:val="000000" w:themeColor="text1"/>
          <w:lang w:eastAsia="ja-JP"/>
        </w:rPr>
        <w:lastRenderedPageBreak/>
        <w:t>____________________________________</w:t>
      </w:r>
    </w:p>
    <w:p w14:paraId="7CBC7880" w14:textId="77777777" w:rsidR="0076137D" w:rsidRPr="005C69F2" w:rsidRDefault="0076137D" w:rsidP="0076137D">
      <w:pPr>
        <w:rPr>
          <w:rFonts w:asciiTheme="majorHAnsi" w:hAnsiTheme="majorHAnsi"/>
          <w:b/>
          <w:bCs/>
          <w:color w:val="000000" w:themeColor="text1"/>
        </w:rPr>
      </w:pPr>
    </w:p>
    <w:p w14:paraId="6567B086" w14:textId="77777777" w:rsidR="0076137D" w:rsidRPr="005C69F2" w:rsidRDefault="0076137D" w:rsidP="0076137D">
      <w:pPr>
        <w:autoSpaceDE w:val="0"/>
        <w:autoSpaceDN w:val="0"/>
        <w:spacing w:before="40" w:after="40"/>
        <w:rPr>
          <w:rFonts w:asciiTheme="majorHAnsi" w:hAnsiTheme="majorHAnsi" w:cs="Tahoma"/>
          <w:b/>
          <w:bCs/>
          <w:color w:val="000000" w:themeColor="text1"/>
          <w:lang w:eastAsia="ja-JP"/>
        </w:rPr>
      </w:pPr>
      <w:r w:rsidRPr="005C69F2">
        <w:rPr>
          <w:rFonts w:asciiTheme="majorHAnsi" w:hAnsiTheme="majorHAnsi" w:cs="Tahoma"/>
          <w:b/>
          <w:bCs/>
          <w:color w:val="000000" w:themeColor="text1"/>
          <w:lang w:eastAsia="ja-JP"/>
        </w:rPr>
        <w:t>Verre sous vide BENGglas Double Coated – 8,3 mm</w:t>
      </w:r>
    </w:p>
    <w:p w14:paraId="55EBDF6B" w14:textId="77777777" w:rsidR="0076137D" w:rsidRPr="005C69F2" w:rsidRDefault="0076137D" w:rsidP="0076137D">
      <w:pPr>
        <w:rPr>
          <w:rFonts w:asciiTheme="majorHAnsi" w:hAnsiTheme="majorHAnsi"/>
          <w:b/>
          <w:bCs/>
          <w:color w:val="000000" w:themeColor="text1"/>
        </w:rPr>
      </w:pPr>
    </w:p>
    <w:p w14:paraId="54E6E46F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da-DK"/>
        </w:rPr>
      </w:pPr>
      <w:r w:rsidRPr="005C69F2">
        <w:rPr>
          <w:rFonts w:asciiTheme="majorHAnsi" w:hAnsiTheme="majorHAnsi"/>
          <w:color w:val="000000" w:themeColor="text1"/>
          <w:lang w:val="da-DK"/>
        </w:rPr>
        <w:t>épaisseur : 8,3 mm</w:t>
      </w:r>
    </w:p>
    <w:p w14:paraId="38D66AFD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da-DK"/>
        </w:rPr>
      </w:pPr>
      <w:r w:rsidRPr="005C69F2">
        <w:rPr>
          <w:rFonts w:asciiTheme="majorHAnsi" w:hAnsiTheme="majorHAnsi"/>
          <w:color w:val="000000" w:themeColor="text1"/>
          <w:lang w:val="da-DK"/>
        </w:rPr>
        <w:t>poids par m² : 21 kg/m²</w:t>
      </w:r>
    </w:p>
    <w:p w14:paraId="14D33EA2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nl-NL"/>
        </w:rPr>
      </w:pPr>
      <w:r w:rsidRPr="005C69F2">
        <w:rPr>
          <w:rFonts w:asciiTheme="majorHAnsi" w:hAnsiTheme="majorHAnsi"/>
          <w:color w:val="000000" w:themeColor="text1"/>
          <w:lang w:val="nl-NL"/>
        </w:rPr>
        <w:t>Facteur solaire  : 0,39</w:t>
      </w:r>
    </w:p>
    <w:p w14:paraId="071694B6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nl-NL"/>
        </w:rPr>
      </w:pPr>
      <w:proofErr w:type="spellStart"/>
      <w:r w:rsidRPr="005C69F2">
        <w:rPr>
          <w:rFonts w:asciiTheme="majorHAnsi" w:hAnsiTheme="majorHAnsi"/>
          <w:color w:val="000000" w:themeColor="text1"/>
          <w:lang w:val="nl-NL"/>
        </w:rPr>
        <w:t>matière</w:t>
      </w:r>
      <w:proofErr w:type="spellEnd"/>
      <w:r w:rsidRPr="005C69F2">
        <w:rPr>
          <w:rFonts w:asciiTheme="majorHAnsi" w:hAnsiTheme="majorHAnsi"/>
          <w:color w:val="000000" w:themeColor="text1"/>
          <w:lang w:val="nl-NL"/>
        </w:rPr>
        <w:t xml:space="preserve"> première : verre</w:t>
      </w:r>
    </w:p>
    <w:p w14:paraId="0853C504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nl-NL"/>
        </w:rPr>
      </w:pPr>
      <w:proofErr w:type="spellStart"/>
      <w:r w:rsidRPr="005C69F2">
        <w:rPr>
          <w:rFonts w:asciiTheme="majorHAnsi" w:hAnsiTheme="majorHAnsi"/>
          <w:color w:val="000000" w:themeColor="text1"/>
          <w:lang w:val="nl-NL"/>
        </w:rPr>
        <w:t>réflexion</w:t>
      </w:r>
      <w:proofErr w:type="spellEnd"/>
      <w:r w:rsidRPr="005C69F2">
        <w:rPr>
          <w:rFonts w:asciiTheme="majorHAnsi" w:hAnsiTheme="majorHAnsi"/>
          <w:color w:val="000000" w:themeColor="text1"/>
          <w:lang w:val="nl-NL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  <w:lang w:val="nl-NL"/>
        </w:rPr>
        <w:t>lumineuse</w:t>
      </w:r>
      <w:proofErr w:type="spellEnd"/>
      <w:r w:rsidRPr="005C69F2">
        <w:rPr>
          <w:rFonts w:asciiTheme="majorHAnsi" w:hAnsiTheme="majorHAnsi"/>
          <w:color w:val="000000" w:themeColor="text1"/>
          <w:lang w:val="nl-NL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  <w:lang w:val="nl-NL"/>
        </w:rPr>
        <w:t>intérieure</w:t>
      </w:r>
      <w:proofErr w:type="spellEnd"/>
      <w:r w:rsidRPr="005C69F2">
        <w:rPr>
          <w:rFonts w:asciiTheme="majorHAnsi" w:hAnsiTheme="majorHAnsi"/>
          <w:color w:val="000000" w:themeColor="text1"/>
          <w:lang w:val="nl-NL"/>
        </w:rPr>
        <w:t> : 11 %</w:t>
      </w:r>
    </w:p>
    <w:p w14:paraId="10B9D517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proofErr w:type="spellStart"/>
      <w:r w:rsidRPr="005C69F2">
        <w:rPr>
          <w:rFonts w:asciiTheme="majorHAnsi" w:hAnsiTheme="majorHAnsi"/>
          <w:color w:val="000000" w:themeColor="text1"/>
        </w:rPr>
        <w:t>réflexion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</w:rPr>
        <w:t>lumineuse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5C69F2">
        <w:rPr>
          <w:rFonts w:asciiTheme="majorHAnsi" w:hAnsiTheme="majorHAnsi"/>
          <w:color w:val="000000" w:themeColor="text1"/>
        </w:rPr>
        <w:t>extérieure</w:t>
      </w:r>
      <w:proofErr w:type="spellEnd"/>
      <w:r w:rsidRPr="005C69F2">
        <w:rPr>
          <w:rFonts w:asciiTheme="majorHAnsi" w:hAnsiTheme="majorHAnsi"/>
          <w:color w:val="000000" w:themeColor="text1"/>
        </w:rPr>
        <w:t> : 12 %</w:t>
      </w:r>
    </w:p>
    <w:p w14:paraId="44309465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proofErr w:type="spellStart"/>
      <w:r w:rsidRPr="005C69F2">
        <w:rPr>
          <w:rFonts w:asciiTheme="majorHAnsi" w:hAnsiTheme="majorHAnsi"/>
          <w:color w:val="000000" w:themeColor="text1"/>
        </w:rPr>
        <w:t>valeur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LTA : 0,70</w:t>
      </w:r>
    </w:p>
    <w:p w14:paraId="16B9B3A5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r w:rsidRPr="005C69F2">
        <w:rPr>
          <w:rFonts w:asciiTheme="majorHAnsi" w:hAnsiTheme="majorHAnsi"/>
          <w:color w:val="000000" w:themeColor="text1"/>
        </w:rPr>
        <w:t>marque : BENGglas</w:t>
      </w:r>
    </w:p>
    <w:p w14:paraId="6D2D8952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proofErr w:type="spellStart"/>
      <w:r w:rsidRPr="005C69F2">
        <w:rPr>
          <w:rFonts w:asciiTheme="majorHAnsi" w:hAnsiTheme="majorHAnsi"/>
          <w:color w:val="000000" w:themeColor="text1"/>
        </w:rPr>
        <w:t>épaisseur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du verre </w:t>
      </w:r>
      <w:proofErr w:type="spellStart"/>
      <w:r w:rsidRPr="005C69F2">
        <w:rPr>
          <w:rFonts w:asciiTheme="majorHAnsi" w:hAnsiTheme="majorHAnsi"/>
          <w:color w:val="000000" w:themeColor="text1"/>
        </w:rPr>
        <w:t>intérieur</w:t>
      </w:r>
      <w:proofErr w:type="spellEnd"/>
      <w:r w:rsidRPr="005C69F2">
        <w:rPr>
          <w:rFonts w:asciiTheme="majorHAnsi" w:hAnsiTheme="majorHAnsi"/>
          <w:color w:val="000000" w:themeColor="text1"/>
        </w:rPr>
        <w:t> : 4 mm</w:t>
      </w:r>
    </w:p>
    <w:p w14:paraId="06F9FA77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proofErr w:type="spellStart"/>
      <w:r w:rsidRPr="005C69F2">
        <w:rPr>
          <w:rFonts w:asciiTheme="majorHAnsi" w:hAnsiTheme="majorHAnsi"/>
          <w:color w:val="000000" w:themeColor="text1"/>
        </w:rPr>
        <w:t>épaisseur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du verre </w:t>
      </w:r>
      <w:proofErr w:type="spellStart"/>
      <w:r w:rsidRPr="005C69F2">
        <w:rPr>
          <w:rFonts w:asciiTheme="majorHAnsi" w:hAnsiTheme="majorHAnsi"/>
          <w:color w:val="000000" w:themeColor="text1"/>
        </w:rPr>
        <w:t>extérieur</w:t>
      </w:r>
      <w:proofErr w:type="spellEnd"/>
      <w:r w:rsidRPr="005C69F2">
        <w:rPr>
          <w:rFonts w:asciiTheme="majorHAnsi" w:hAnsiTheme="majorHAnsi"/>
          <w:color w:val="000000" w:themeColor="text1"/>
        </w:rPr>
        <w:t> : 4 mm</w:t>
      </w:r>
    </w:p>
    <w:p w14:paraId="3F0A5B75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proofErr w:type="spellStart"/>
      <w:r w:rsidRPr="005C69F2">
        <w:rPr>
          <w:rFonts w:asciiTheme="majorHAnsi" w:hAnsiTheme="majorHAnsi"/>
          <w:color w:val="000000" w:themeColor="text1"/>
        </w:rPr>
        <w:t>Rw</w:t>
      </w:r>
      <w:proofErr w:type="spellEnd"/>
      <w:r w:rsidRPr="005C69F2">
        <w:rPr>
          <w:rFonts w:asciiTheme="majorHAnsi" w:hAnsiTheme="majorHAnsi"/>
          <w:color w:val="000000" w:themeColor="text1"/>
        </w:rPr>
        <w:t> : 36 (-2;</w:t>
      </w:r>
      <w:r w:rsidRPr="005C69F2">
        <w:rPr>
          <w:rFonts w:asciiTheme="majorHAnsi" w:hAnsiTheme="majorHAnsi"/>
          <w:color w:val="000000" w:themeColor="text1"/>
        </w:rPr>
        <w:noBreakHyphen/>
        <w:t>3) dB(A)</w:t>
      </w:r>
    </w:p>
    <w:p w14:paraId="0B636223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proofErr w:type="spellStart"/>
      <w:r w:rsidRPr="005C69F2">
        <w:rPr>
          <w:rFonts w:asciiTheme="majorHAnsi" w:hAnsiTheme="majorHAnsi"/>
          <w:color w:val="000000" w:themeColor="text1"/>
        </w:rPr>
        <w:t>série</w:t>
      </w:r>
      <w:proofErr w:type="spellEnd"/>
      <w:r w:rsidRPr="005C69F2">
        <w:rPr>
          <w:rFonts w:asciiTheme="majorHAnsi" w:hAnsiTheme="majorHAnsi"/>
          <w:color w:val="000000" w:themeColor="text1"/>
        </w:rPr>
        <w:t> : Double Coated</w:t>
      </w:r>
    </w:p>
    <w:p w14:paraId="7EB888E4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nl-NL"/>
        </w:rPr>
      </w:pPr>
      <w:proofErr w:type="spellStart"/>
      <w:r w:rsidRPr="005C69F2">
        <w:rPr>
          <w:rFonts w:asciiTheme="majorHAnsi" w:hAnsiTheme="majorHAnsi"/>
          <w:color w:val="000000" w:themeColor="text1"/>
          <w:lang w:val="nl-NL"/>
        </w:rPr>
        <w:t>largeur</w:t>
      </w:r>
      <w:proofErr w:type="spellEnd"/>
      <w:r w:rsidRPr="005C69F2">
        <w:rPr>
          <w:rFonts w:asciiTheme="majorHAnsi" w:hAnsiTheme="majorHAnsi"/>
          <w:color w:val="000000" w:themeColor="text1"/>
          <w:lang w:val="nl-NL"/>
        </w:rPr>
        <w:t xml:space="preserve"> de la </w:t>
      </w:r>
      <w:proofErr w:type="spellStart"/>
      <w:r w:rsidRPr="005C69F2">
        <w:rPr>
          <w:rFonts w:asciiTheme="majorHAnsi" w:hAnsiTheme="majorHAnsi"/>
          <w:color w:val="000000" w:themeColor="text1"/>
          <w:lang w:val="nl-NL"/>
        </w:rPr>
        <w:t>cavité</w:t>
      </w:r>
      <w:proofErr w:type="spellEnd"/>
      <w:r w:rsidRPr="005C69F2">
        <w:rPr>
          <w:rFonts w:asciiTheme="majorHAnsi" w:hAnsiTheme="majorHAnsi"/>
          <w:color w:val="000000" w:themeColor="text1"/>
          <w:lang w:val="nl-NL"/>
        </w:rPr>
        <w:t> : 0,3 mm</w:t>
      </w:r>
    </w:p>
    <w:p w14:paraId="08688B2B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nl-NL"/>
        </w:rPr>
      </w:pPr>
      <w:proofErr w:type="spellStart"/>
      <w:r w:rsidRPr="005C69F2">
        <w:rPr>
          <w:rFonts w:asciiTheme="majorHAnsi" w:hAnsiTheme="majorHAnsi"/>
          <w:color w:val="000000" w:themeColor="text1"/>
          <w:lang w:val="nl-NL"/>
        </w:rPr>
        <w:t>valeur</w:t>
      </w:r>
      <w:proofErr w:type="spellEnd"/>
      <w:r w:rsidRPr="005C69F2">
        <w:rPr>
          <w:rFonts w:asciiTheme="majorHAnsi" w:hAnsiTheme="majorHAnsi"/>
          <w:color w:val="000000" w:themeColor="text1"/>
          <w:lang w:val="nl-NL"/>
        </w:rPr>
        <w:t> U : 0,4 W/m²·K*</w:t>
      </w:r>
    </w:p>
    <w:p w14:paraId="2DAF994F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nl-NL"/>
        </w:rPr>
      </w:pPr>
    </w:p>
    <w:p w14:paraId="44993760" w14:textId="77777777" w:rsidR="0076137D" w:rsidRPr="005C69F2" w:rsidRDefault="0076137D" w:rsidP="0076137D">
      <w:pPr>
        <w:rPr>
          <w:rFonts w:asciiTheme="majorHAnsi" w:hAnsiTheme="majorHAnsi"/>
          <w:color w:val="000000" w:themeColor="text1"/>
        </w:rPr>
      </w:pPr>
      <w:r w:rsidRPr="005C69F2">
        <w:rPr>
          <w:rFonts w:asciiTheme="majorHAnsi" w:hAnsiTheme="majorHAnsi"/>
          <w:color w:val="000000" w:themeColor="text1"/>
        </w:rPr>
        <w:t xml:space="preserve">*Valeur U </w:t>
      </w:r>
      <w:proofErr w:type="spellStart"/>
      <w:r w:rsidRPr="005C69F2">
        <w:rPr>
          <w:rFonts w:asciiTheme="majorHAnsi" w:hAnsiTheme="majorHAnsi"/>
          <w:color w:val="000000" w:themeColor="text1"/>
        </w:rPr>
        <w:t>basée</w:t>
      </w:r>
      <w:proofErr w:type="spellEnd"/>
      <w:r w:rsidRPr="005C69F2">
        <w:rPr>
          <w:rFonts w:asciiTheme="majorHAnsi" w:hAnsiTheme="majorHAnsi"/>
          <w:color w:val="000000" w:themeColor="text1"/>
        </w:rPr>
        <w:t xml:space="preserve"> sur EN 674:2011 et ISO 19916</w:t>
      </w:r>
      <w:r w:rsidRPr="005C69F2">
        <w:rPr>
          <w:rFonts w:asciiTheme="majorHAnsi" w:hAnsiTheme="majorHAnsi"/>
          <w:color w:val="000000" w:themeColor="text1"/>
        </w:rPr>
        <w:noBreakHyphen/>
        <w:t>1:2018 (</w:t>
      </w:r>
      <w:proofErr w:type="spellStart"/>
      <w:r w:rsidRPr="005C69F2">
        <w:rPr>
          <w:rFonts w:asciiTheme="majorHAnsi" w:hAnsiTheme="majorHAnsi"/>
          <w:color w:val="000000" w:themeColor="text1"/>
        </w:rPr>
        <w:t>ift</w:t>
      </w:r>
      <w:proofErr w:type="spellEnd"/>
      <w:r w:rsidRPr="005C69F2">
        <w:rPr>
          <w:rFonts w:asciiTheme="majorHAnsi" w:hAnsiTheme="majorHAnsi"/>
          <w:color w:val="000000" w:themeColor="text1"/>
        </w:rPr>
        <w:t> Rosenheim, 2025).</w:t>
      </w:r>
    </w:p>
    <w:p w14:paraId="44EE493F" w14:textId="77777777" w:rsidR="0076137D" w:rsidRPr="005C69F2" w:rsidRDefault="0076137D" w:rsidP="0076137D">
      <w:pPr>
        <w:rPr>
          <w:rFonts w:asciiTheme="majorHAnsi" w:hAnsiTheme="majorHAnsi"/>
          <w:color w:val="000000" w:themeColor="text1"/>
          <w:lang w:val="nl-NL"/>
        </w:rPr>
      </w:pPr>
    </w:p>
    <w:p w14:paraId="0368F439" w14:textId="77777777" w:rsidR="0076137D" w:rsidRPr="005C69F2" w:rsidRDefault="0076137D">
      <w:pPr>
        <w:rPr>
          <w:rFonts w:asciiTheme="majorHAnsi" w:hAnsiTheme="majorHAnsi"/>
          <w:color w:val="000000" w:themeColor="text1"/>
        </w:rPr>
      </w:pPr>
    </w:p>
    <w:sectPr w:rsidR="0076137D" w:rsidRPr="005C69F2" w:rsidSect="0076137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F3B4D" w14:textId="77777777" w:rsidR="005C69F2" w:rsidRDefault="005C69F2">
      <w:r>
        <w:separator/>
      </w:r>
    </w:p>
  </w:endnote>
  <w:endnote w:type="continuationSeparator" w:id="0">
    <w:p w14:paraId="1E4975A5" w14:textId="77777777" w:rsidR="005C69F2" w:rsidRDefault="005C6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FAC4B" w14:textId="77777777" w:rsidR="005C69F2" w:rsidRDefault="005C69F2">
      <w:r>
        <w:separator/>
      </w:r>
    </w:p>
  </w:footnote>
  <w:footnote w:type="continuationSeparator" w:id="0">
    <w:p w14:paraId="368604A3" w14:textId="77777777" w:rsidR="005C69F2" w:rsidRDefault="005C6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1999F" w14:textId="77777777" w:rsidR="0076137D" w:rsidRPr="00242CD7" w:rsidRDefault="0076137D">
    <w:pPr>
      <w:pStyle w:val="Koptekst"/>
      <w:rPr>
        <w:lang w:val="nl-NL"/>
      </w:rPr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 xml:space="preserve">BENGglas Double Coated - </w:t>
    </w:r>
    <w:r w:rsidRPr="009E196B">
      <w:rPr>
        <w:noProof/>
      </w:rPr>
      <w:t xml:space="preserve">Spécifications </w:t>
    </w:r>
    <w:r>
      <w:rPr>
        <w:noProof/>
      </w:rPr>
      <w:t xml:space="preserve">- </w:t>
    </w:r>
    <w:r>
      <w:rPr>
        <w:noProof/>
      </w:rPr>
      <w:fldChar w:fldCharType="end"/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1AB1588" wp14:editId="3B65CD4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0"/>
              <wp:wrapNone/>
              <wp:docPr id="2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7CDAE5" w14:textId="77777777" w:rsidR="0076137D" w:rsidRPr="009A2B02" w:rsidRDefault="0076137D" w:rsidP="009A2B02">
                          <w:pPr>
                            <w:jc w:val="center"/>
                            <w:rPr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AB158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0;margin-top:15pt;width:612pt;height:21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" o:allowincell="f" filled="f" stroked="f" strokeweight=".5pt">
              <v:textbox inset=",0,,0">
                <w:txbxContent>
                  <w:p w14:paraId="047CDAE5" w14:textId="77777777" w:rsidR="0076137D" w:rsidRPr="009A2B02" w:rsidRDefault="0076137D" w:rsidP="009A2B02">
                    <w:pPr>
                      <w:jc w:val="center"/>
                      <w:rPr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t>01/11/2025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7D"/>
    <w:rsid w:val="00036EC6"/>
    <w:rsid w:val="005C69F2"/>
    <w:rsid w:val="006F0FBB"/>
    <w:rsid w:val="0076137D"/>
    <w:rsid w:val="00CA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9D2A6"/>
  <w15:chartTrackingRefBased/>
  <w15:docId w15:val="{76ABF0CB-12BD-417A-8E89-A7F0F1AB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6137D"/>
    <w:pPr>
      <w:spacing w:after="0" w:line="240" w:lineRule="auto"/>
    </w:pPr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7613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fr-BE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613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fr-BE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6137D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fr-BE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6137D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6137D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6137D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6137D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fr-BE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6137D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fr-BE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6137D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fr-BE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613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613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613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6137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6137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6137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6137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6137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6137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613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fr-BE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7613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6137D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fr-BE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613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6137D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fr-BE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76137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6137D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fr-BE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76137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613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fr-BE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6137D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6137D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76137D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6137D"/>
    <w:rPr>
      <w:rFonts w:ascii="Calibri" w:eastAsiaTheme="minorEastAsia" w:hAnsi="Calibri" w:cs="Calibri"/>
      <w:kern w:val="0"/>
      <w:sz w:val="22"/>
      <w:szCs w:val="22"/>
      <w:lang w:val="en-US"/>
      <w14:ligatures w14:val="none"/>
    </w:rPr>
  </w:style>
  <w:style w:type="table" w:styleId="Rastertabel1licht-Accent5">
    <w:name w:val="Grid Table 1 Light Accent 5"/>
    <w:basedOn w:val="Standaardtabel"/>
    <w:uiPriority w:val="46"/>
    <w:rsid w:val="0076137D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sid w:val="0076137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dn.bengglas.nl/main/Files/Spec.-Sheets/BENGglas-Double-Coated-datasheet.pd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2074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Régis Matuziak</dc:creator>
  <cp:keywords/>
  <dc:description/>
  <cp:lastModifiedBy>Katja Creutzberg</cp:lastModifiedBy>
  <cp:revision>3</cp:revision>
  <dcterms:created xsi:type="dcterms:W3CDTF">2025-11-10T13:33:00Z</dcterms:created>
  <dcterms:modified xsi:type="dcterms:W3CDTF">2025-12-01T05:28:00Z</dcterms:modified>
</cp:coreProperties>
</file>