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B47" w14:textId="77777777" w:rsidR="00F27AE7" w:rsidRPr="00F51BBC" w:rsidRDefault="00F27AE7" w:rsidP="00F27AE7">
      <w:pPr>
        <w:rPr>
          <w:rFonts w:asciiTheme="majorHAnsi" w:hAnsiTheme="majorHAnsi" w:cs="Tahoma"/>
          <w:b/>
          <w:bCs/>
          <w:color w:val="000000" w:themeColor="text1"/>
          <w:lang w:eastAsia="ja-JP"/>
        </w:rPr>
      </w:pPr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 xml:space="preserve">BENGglas Extra Clear – </w:t>
      </w:r>
      <w:proofErr w:type="spellStart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 xml:space="preserve">  </w:t>
      </w:r>
      <w:proofErr w:type="spellStart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>isolant</w:t>
      </w:r>
      <w:proofErr w:type="spellEnd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 xml:space="preserve"> sous vide </w:t>
      </w:r>
      <w:proofErr w:type="spellStart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>trempé</w:t>
      </w:r>
      <w:proofErr w:type="spellEnd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 xml:space="preserve"> à transparence </w:t>
      </w:r>
      <w:proofErr w:type="spellStart"/>
      <w:r w:rsidRPr="00F51BBC">
        <w:rPr>
          <w:rFonts w:asciiTheme="majorHAnsi" w:hAnsiTheme="majorHAnsi" w:cs="Tahoma"/>
          <w:b/>
          <w:bCs/>
          <w:color w:val="000000" w:themeColor="text1"/>
          <w:lang w:eastAsia="ja-JP"/>
        </w:rPr>
        <w:t>renforcée</w:t>
      </w:r>
      <w:proofErr w:type="spellEnd"/>
    </w:p>
    <w:p w14:paraId="1594B669" w14:textId="77777777" w:rsidR="00F27AE7" w:rsidRPr="00F51BBC" w:rsidRDefault="00F27AE7" w:rsidP="00F27AE7">
      <w:pPr>
        <w:rPr>
          <w:rFonts w:asciiTheme="majorHAnsi" w:hAnsiTheme="majorHAnsi" w:cs="Tahoma"/>
          <w:b/>
          <w:bCs/>
          <w:color w:val="000000" w:themeColor="text1"/>
          <w:lang w:eastAsia="ja-JP"/>
        </w:rPr>
      </w:pPr>
    </w:p>
    <w:p w14:paraId="0526981D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isolant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un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composé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. Il 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s’agit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d’un verre de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sécurité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offrant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protection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efficace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contre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les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blessures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34A64C54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6ACB0A67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est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constitué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extra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clair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séparées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d’environ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0,3mm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,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scellée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au moyen d’un joint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flexible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spécialement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conçu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pour les applications sous vide. Ce joint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assure la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solidité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et la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durabilité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du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0A5B1419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vide, sans orifice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d’évacuation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visible,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intègre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bande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absorbante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dans la zone périphérique du joint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d’étanchéité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631EAE2A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2B0C6C1B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de 0,3mm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assurée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la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présence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micro-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entretoises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disposées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sur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trame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55 mm sur toute la surface du verre.</w:t>
      </w:r>
    </w:p>
    <w:p w14:paraId="169C2266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7EE06DAE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Un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revêtement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à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faible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émissivité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(low-e) est appliqué sur le verre dans la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vide.</w:t>
      </w:r>
    </w:p>
    <w:p w14:paraId="02DCA91F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6650B5F1" w14:textId="77777777" w:rsidR="00F27AE7" w:rsidRPr="00F51BBC" w:rsidRDefault="00F27AE7" w:rsidP="00F27AE7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Principales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propriétés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optiques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et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énergétiques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pour la composition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suivante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:</w:t>
      </w:r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br/>
        <w:t xml:space="preserve">Verre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extra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clair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4 mm /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de 0,3 mm / verre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>clair</w:t>
      </w:r>
      <w:proofErr w:type="spellEnd"/>
      <w:r w:rsidRPr="00F51BBC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4 mm</w:t>
      </w:r>
    </w:p>
    <w:p w14:paraId="4160DAC9" w14:textId="77777777" w:rsidR="00F27AE7" w:rsidRPr="00F51BBC" w:rsidRDefault="00F27AE7" w:rsidP="00F27AE7">
      <w:pPr>
        <w:rPr>
          <w:rFonts w:asciiTheme="majorHAnsi" w:hAnsiTheme="majorHAnsi" w:cs="Tahoma"/>
          <w:color w:val="000000" w:themeColor="text1"/>
          <w:lang w:eastAsia="ja-JP"/>
        </w:rPr>
      </w:pPr>
    </w:p>
    <w:tbl>
      <w:tblPr>
        <w:tblStyle w:val="Rastertabel1licht-Accent5"/>
        <w:tblW w:w="9350" w:type="dxa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F51BBC" w:rsidRPr="00F51BBC" w14:paraId="658455FE" w14:textId="77777777" w:rsidTr="00610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BB621A5" w14:textId="77777777" w:rsidR="00F27AE7" w:rsidRPr="00F51BBC" w:rsidRDefault="00F27AE7" w:rsidP="00610105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/>
                <w:color w:val="000000" w:themeColor="text1"/>
              </w:rPr>
              <w:t>Propriété</w:t>
            </w:r>
            <w:proofErr w:type="spellEnd"/>
          </w:p>
        </w:tc>
        <w:tc>
          <w:tcPr>
            <w:tcW w:w="2337" w:type="dxa"/>
          </w:tcPr>
          <w:p w14:paraId="55357B80" w14:textId="77777777" w:rsidR="00F27AE7" w:rsidRPr="00F51BBC" w:rsidRDefault="00F27AE7" w:rsidP="00610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/>
                <w:color w:val="000000" w:themeColor="text1"/>
              </w:rPr>
              <w:t>Valeur</w:t>
            </w:r>
          </w:p>
        </w:tc>
        <w:tc>
          <w:tcPr>
            <w:tcW w:w="2365" w:type="dxa"/>
          </w:tcPr>
          <w:p w14:paraId="7FCFBF0E" w14:textId="77777777" w:rsidR="00F27AE7" w:rsidRPr="00F51BBC" w:rsidRDefault="00F27AE7" w:rsidP="00610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/>
                <w:color w:val="000000" w:themeColor="text1"/>
              </w:rPr>
              <w:t>Unité</w:t>
            </w:r>
            <w:proofErr w:type="spellEnd"/>
          </w:p>
        </w:tc>
        <w:tc>
          <w:tcPr>
            <w:tcW w:w="2068" w:type="dxa"/>
          </w:tcPr>
          <w:p w14:paraId="5FE168F5" w14:textId="77777777" w:rsidR="00F27AE7" w:rsidRPr="00F51BBC" w:rsidRDefault="00F27AE7" w:rsidP="00610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F51BBC" w:rsidRPr="00F51BBC" w14:paraId="05C2E688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0E3ED0F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Valeur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Ug</w:t>
            </w:r>
            <w:proofErr w:type="spellEnd"/>
          </w:p>
        </w:tc>
        <w:tc>
          <w:tcPr>
            <w:tcW w:w="2337" w:type="dxa"/>
          </w:tcPr>
          <w:p w14:paraId="630A0E9F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0,50*</w:t>
            </w:r>
          </w:p>
        </w:tc>
        <w:tc>
          <w:tcPr>
            <w:tcW w:w="2365" w:type="dxa"/>
          </w:tcPr>
          <w:p w14:paraId="13DFD01E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0C3FC706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EN 674</w:t>
            </w:r>
          </w:p>
        </w:tc>
      </w:tr>
      <w:tr w:rsidR="00F51BBC" w:rsidRPr="00F51BBC" w14:paraId="76E18D32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112AF79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Réflection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lumineuse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Extérieure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/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Intérieure</w:t>
            </w:r>
            <w:proofErr w:type="spellEnd"/>
          </w:p>
        </w:tc>
        <w:tc>
          <w:tcPr>
            <w:tcW w:w="2337" w:type="dxa"/>
          </w:tcPr>
          <w:p w14:paraId="64E2740B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15/16</w:t>
            </w:r>
          </w:p>
        </w:tc>
        <w:tc>
          <w:tcPr>
            <w:tcW w:w="2365" w:type="dxa"/>
          </w:tcPr>
          <w:p w14:paraId="5E8AC7F3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0D259C15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EN 410</w:t>
            </w:r>
          </w:p>
        </w:tc>
      </w:tr>
      <w:tr w:rsidR="00F51BBC" w:rsidRPr="00F51BBC" w14:paraId="6EFADD4D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5F2A083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Facteur de transmission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lumineuse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 (LTA)</w:t>
            </w:r>
          </w:p>
        </w:tc>
        <w:tc>
          <w:tcPr>
            <w:tcW w:w="2337" w:type="dxa"/>
          </w:tcPr>
          <w:p w14:paraId="0804AA6B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83</w:t>
            </w:r>
          </w:p>
        </w:tc>
        <w:tc>
          <w:tcPr>
            <w:tcW w:w="2365" w:type="dxa"/>
          </w:tcPr>
          <w:p w14:paraId="360A82C5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4C478660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F51BBC" w:rsidRPr="00F51BBC" w14:paraId="43332C5F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908B74E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>Facteur</w:t>
            </w:r>
            <w:proofErr w:type="spellEnd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>solaire</w:t>
            </w:r>
            <w:proofErr w:type="spellEnd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>valeur</w:t>
            </w:r>
            <w:proofErr w:type="spellEnd"/>
            <w:r w:rsidRPr="00F51BBC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G)</w:t>
            </w:r>
          </w:p>
        </w:tc>
        <w:tc>
          <w:tcPr>
            <w:tcW w:w="2337" w:type="dxa"/>
          </w:tcPr>
          <w:p w14:paraId="4E6CE734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0,68</w:t>
            </w:r>
          </w:p>
        </w:tc>
        <w:tc>
          <w:tcPr>
            <w:tcW w:w="2365" w:type="dxa"/>
          </w:tcPr>
          <w:p w14:paraId="42EE94C0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-</w:t>
            </w:r>
          </w:p>
        </w:tc>
        <w:tc>
          <w:tcPr>
            <w:tcW w:w="2068" w:type="dxa"/>
          </w:tcPr>
          <w:p w14:paraId="55CD61F1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F51BBC" w:rsidRPr="00F51BBC" w14:paraId="6B76EE97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3A1FD7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</w:pP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Réduction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du bruit</w:t>
            </w:r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br/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Rw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C;ctr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59E44116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24A1DBDC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dB</w:t>
            </w:r>
          </w:p>
        </w:tc>
        <w:tc>
          <w:tcPr>
            <w:tcW w:w="2068" w:type="dxa"/>
          </w:tcPr>
          <w:p w14:paraId="707C4BDA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ISO 10140-1 / 2  ISO 717-1</w:t>
            </w:r>
          </w:p>
        </w:tc>
      </w:tr>
      <w:tr w:rsidR="00F51BBC" w:rsidRPr="00F51BBC" w14:paraId="4635B361" w14:textId="77777777" w:rsidTr="00610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CAC158F" w14:textId="77777777" w:rsidR="00F27AE7" w:rsidRPr="00F51BBC" w:rsidRDefault="00F27AE7" w:rsidP="00610105">
            <w:pPr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</w:pP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Épaisseur</w:t>
            </w:r>
            <w:proofErr w:type="spellEnd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F51BBC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réelle</w:t>
            </w:r>
            <w:proofErr w:type="spellEnd"/>
          </w:p>
        </w:tc>
        <w:tc>
          <w:tcPr>
            <w:tcW w:w="2337" w:type="dxa"/>
          </w:tcPr>
          <w:p w14:paraId="00C3EEC9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8,3</w:t>
            </w:r>
          </w:p>
        </w:tc>
        <w:tc>
          <w:tcPr>
            <w:tcW w:w="2365" w:type="dxa"/>
          </w:tcPr>
          <w:p w14:paraId="77AC54B5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F51BBC">
              <w:rPr>
                <w:rFonts w:asciiTheme="majorHAnsi" w:hAnsiTheme="majorHAnsi" w:cs="Tahoma"/>
                <w:color w:val="000000" w:themeColor="text1"/>
                <w:lang w:val="nl-NL"/>
              </w:rPr>
              <w:t>mm</w:t>
            </w:r>
          </w:p>
        </w:tc>
        <w:tc>
          <w:tcPr>
            <w:tcW w:w="2068" w:type="dxa"/>
          </w:tcPr>
          <w:p w14:paraId="293A8CBB" w14:textId="77777777" w:rsidR="00F27AE7" w:rsidRPr="00F51BBC" w:rsidRDefault="00F27AE7" w:rsidP="00610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</w:tbl>
    <w:p w14:paraId="152F7B17" w14:textId="77777777" w:rsidR="00F27AE7" w:rsidRPr="00F51BBC" w:rsidRDefault="00F27AE7" w:rsidP="00F27AE7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5991D594" w14:textId="77777777" w:rsidR="00F27AE7" w:rsidRPr="00F51BBC" w:rsidRDefault="00F27AE7" w:rsidP="00F27AE7">
      <w:pPr>
        <w:rPr>
          <w:rFonts w:asciiTheme="majorHAnsi" w:hAnsiTheme="majorHAnsi" w:cs="Tahoma"/>
          <w:color w:val="000000" w:themeColor="text1"/>
          <w:lang w:val="nl-NL" w:eastAsia="ja-JP"/>
        </w:rPr>
      </w:pPr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Lien vers la fiche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technique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: </w:t>
      </w:r>
      <w:hyperlink r:id="rId6" w:history="1">
        <w:proofErr w:type="spellStart"/>
        <w:r w:rsidRPr="00F51BBC">
          <w:rPr>
            <w:rStyle w:val="Hyperlink"/>
            <w:rFonts w:asciiTheme="majorHAnsi" w:hAnsiTheme="majorHAnsi" w:cs="Tahoma"/>
            <w:color w:val="000000" w:themeColor="text1"/>
            <w:lang w:val="nl-NL" w:eastAsia="ja-JP"/>
          </w:rPr>
          <w:t>ici</w:t>
        </w:r>
        <w:proofErr w:type="spellEnd"/>
      </w:hyperlink>
    </w:p>
    <w:p w14:paraId="4ABB7FC2" w14:textId="77777777" w:rsidR="00F27AE7" w:rsidRPr="00F51BBC" w:rsidRDefault="00F27AE7" w:rsidP="00F27AE7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16210C06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L’aspect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visuel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est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transparent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et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neutre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des deux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côtés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.</w:t>
      </w:r>
    </w:p>
    <w:p w14:paraId="0CD6EDCB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2C6D2D49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L’étanchéité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est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garantie pendant 20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ans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,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conformément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aux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dispositions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document de garantie du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fabricant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.</w:t>
      </w:r>
    </w:p>
    <w:p w14:paraId="736F0742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05766298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Les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épaisseurs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des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verres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sont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déterminées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en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fonction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des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dimensions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vitrage, des charges de vent et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climatiques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, des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contraintes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spécifiques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au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projet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et des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propriétés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mécaniques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inhérentes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au vitrage sous vide.</w:t>
      </w:r>
    </w:p>
    <w:p w14:paraId="29B11F30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0B06303C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Valeur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U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basée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sur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EN 674:2011 et ISO 19916-1:2018 (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ift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Rosenheim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, 2025).</w:t>
      </w:r>
    </w:p>
    <w:p w14:paraId="07751F54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 w:type="column"/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lastRenderedPageBreak/>
        <w:t>____________________________________</w:t>
      </w:r>
    </w:p>
    <w:p w14:paraId="333F8F77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286F99AE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b/>
          <w:bCs/>
          <w:color w:val="000000" w:themeColor="text1"/>
          <w:lang w:val="nl-NL" w:eastAsia="ja-JP"/>
        </w:rPr>
      </w:pPr>
      <w:r w:rsidRPr="00F51BBC">
        <w:rPr>
          <w:rFonts w:asciiTheme="majorHAnsi" w:hAnsiTheme="majorHAnsi" w:cs="Tahoma"/>
          <w:b/>
          <w:bCs/>
          <w:color w:val="000000" w:themeColor="text1"/>
          <w:lang w:val="nl-NL" w:eastAsia="ja-JP"/>
        </w:rPr>
        <w:t xml:space="preserve">Verre sous vide BENGglas Extra </w:t>
      </w:r>
      <w:proofErr w:type="spellStart"/>
      <w:r w:rsidRPr="00F51BBC">
        <w:rPr>
          <w:rFonts w:asciiTheme="majorHAnsi" w:hAnsiTheme="majorHAnsi" w:cs="Tahoma"/>
          <w:b/>
          <w:bCs/>
          <w:color w:val="000000" w:themeColor="text1"/>
          <w:lang w:val="nl-NL" w:eastAsia="ja-JP"/>
        </w:rPr>
        <w:t>Clear</w:t>
      </w:r>
      <w:proofErr w:type="spellEnd"/>
      <w:r w:rsidRPr="00F51BBC">
        <w:rPr>
          <w:rFonts w:asciiTheme="majorHAnsi" w:hAnsiTheme="majorHAnsi" w:cs="Tahoma"/>
          <w:b/>
          <w:bCs/>
          <w:color w:val="000000" w:themeColor="text1"/>
          <w:lang w:val="nl-NL" w:eastAsia="ja-JP"/>
        </w:rPr>
        <w:t xml:space="preserve"> – 8,3 mm</w:t>
      </w:r>
    </w:p>
    <w:p w14:paraId="5C676CB2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b/>
          <w:bCs/>
          <w:color w:val="000000" w:themeColor="text1"/>
          <w:lang w:val="nl-NL" w:eastAsia="ja-JP"/>
        </w:rPr>
      </w:pPr>
    </w:p>
    <w:p w14:paraId="06C1C342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épaisseur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: 8,3 mm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poids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par m² : 21 kg/m²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  <w:t>Facteur solaire g : 0,68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matière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première : verre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réflexion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lumineuse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intérieure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: 15 %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réflexion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lumineuse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extérieure : 16 %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valeur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LTA : 0,83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  <w:t>marque : BENGglas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Produit_composé_générique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épaisseur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verre intérieur : 4 mm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épaisseur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du verre extérieur : 4 mm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Rw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: 36 (-2;-3) dB(A)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  <w:t xml:space="preserve">série : Extra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Clear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épaisseur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de la </w:t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cavité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: 0,3 mm</w:t>
      </w:r>
      <w:r w:rsidRPr="00F51BBC">
        <w:rPr>
          <w:rFonts w:asciiTheme="majorHAnsi" w:hAnsiTheme="majorHAnsi" w:cs="Tahoma"/>
          <w:color w:val="000000" w:themeColor="text1"/>
          <w:lang w:val="nl-NL" w:eastAsia="ja-JP"/>
        </w:rPr>
        <w:br/>
      </w:r>
      <w:proofErr w:type="spellStart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>valeur</w:t>
      </w:r>
      <w:proofErr w:type="spellEnd"/>
      <w:r w:rsidRPr="00F51BBC">
        <w:rPr>
          <w:rFonts w:asciiTheme="majorHAnsi" w:hAnsiTheme="majorHAnsi" w:cs="Tahoma"/>
          <w:color w:val="000000" w:themeColor="text1"/>
          <w:lang w:val="nl-NL" w:eastAsia="ja-JP"/>
        </w:rPr>
        <w:t xml:space="preserve"> U : 0,5 W/m²·K*</w:t>
      </w:r>
    </w:p>
    <w:p w14:paraId="526C5F3E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228EA411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Valeur</w:t>
      </w:r>
      <w:proofErr w:type="spellEnd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 xml:space="preserve"> U </w:t>
      </w:r>
      <w:proofErr w:type="spellStart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basée</w:t>
      </w:r>
      <w:proofErr w:type="spellEnd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sur</w:t>
      </w:r>
      <w:proofErr w:type="spellEnd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 xml:space="preserve"> EN 674:2011 et ISO 19916-1:2018 (</w:t>
      </w:r>
      <w:proofErr w:type="spellStart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ift</w:t>
      </w:r>
      <w:proofErr w:type="spellEnd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 xml:space="preserve"> </w:t>
      </w:r>
      <w:proofErr w:type="spellStart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Rosenheim</w:t>
      </w:r>
      <w:proofErr w:type="spellEnd"/>
      <w:r w:rsidRPr="00F51BBC">
        <w:rPr>
          <w:rFonts w:asciiTheme="majorHAnsi" w:hAnsiTheme="majorHAnsi" w:cs="Tahoma"/>
          <w:i/>
          <w:iCs/>
          <w:color w:val="000000" w:themeColor="text1"/>
          <w:lang w:val="nl-NL" w:eastAsia="ja-JP"/>
        </w:rPr>
        <w:t>, 2025).</w:t>
      </w:r>
    </w:p>
    <w:p w14:paraId="5538F225" w14:textId="77777777" w:rsidR="00F27AE7" w:rsidRPr="00F51BBC" w:rsidRDefault="00F27AE7" w:rsidP="00F27AE7">
      <w:pPr>
        <w:autoSpaceDE w:val="0"/>
        <w:autoSpaceDN w:val="0"/>
        <w:spacing w:before="40" w:after="40"/>
        <w:rPr>
          <w:rFonts w:asciiTheme="majorHAnsi" w:hAnsiTheme="majorHAnsi"/>
          <w:color w:val="000000" w:themeColor="text1"/>
          <w:lang w:val="nl-NL"/>
        </w:rPr>
      </w:pPr>
    </w:p>
    <w:p w14:paraId="4CFC9F96" w14:textId="77777777" w:rsidR="00F27AE7" w:rsidRPr="00F51BBC" w:rsidRDefault="00F27AE7">
      <w:pPr>
        <w:rPr>
          <w:rFonts w:asciiTheme="majorHAnsi" w:hAnsiTheme="majorHAnsi"/>
          <w:color w:val="000000" w:themeColor="text1"/>
        </w:rPr>
      </w:pPr>
    </w:p>
    <w:sectPr w:rsidR="00F27AE7" w:rsidRPr="00F51BBC" w:rsidSect="00F27A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3C20" w14:textId="77777777" w:rsidR="00F51BBC" w:rsidRDefault="00F51BBC">
      <w:r>
        <w:separator/>
      </w:r>
    </w:p>
  </w:endnote>
  <w:endnote w:type="continuationSeparator" w:id="0">
    <w:p w14:paraId="7E8CCCBA" w14:textId="77777777" w:rsidR="00F51BBC" w:rsidRDefault="00F5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58A9" w14:textId="77777777" w:rsidR="00F51BBC" w:rsidRDefault="00F51BBC">
      <w:r>
        <w:separator/>
      </w:r>
    </w:p>
  </w:footnote>
  <w:footnote w:type="continuationSeparator" w:id="0">
    <w:p w14:paraId="519C2AE1" w14:textId="77777777" w:rsidR="00F51BBC" w:rsidRDefault="00F5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5863" w14:textId="77777777" w:rsidR="00F27AE7" w:rsidRPr="00242CD7" w:rsidRDefault="00F27AE7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Extra Clear - </w:t>
    </w:r>
    <w:r w:rsidRPr="005F6971">
      <w:rPr>
        <w:noProof/>
      </w:rPr>
      <w:t xml:space="preserve">Spécifications </w:t>
    </w:r>
    <w:r>
      <w:rPr>
        <w:noProof/>
      </w:rPr>
      <w:t xml:space="preserve">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7CE988" wp14:editId="6217E2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E6AB5" w14:textId="77777777" w:rsidR="00F27AE7" w:rsidRPr="009A2B02" w:rsidRDefault="00F27AE7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CE98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04AE6AB5" w14:textId="77777777" w:rsidR="00F27AE7" w:rsidRPr="009A2B02" w:rsidRDefault="00F27AE7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E7"/>
    <w:rsid w:val="000749A2"/>
    <w:rsid w:val="00390D3C"/>
    <w:rsid w:val="009C5E6C"/>
    <w:rsid w:val="00F27AE7"/>
    <w:rsid w:val="00F5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1842"/>
  <w15:chartTrackingRefBased/>
  <w15:docId w15:val="{A0825FD9-660B-45D6-83E4-DEB3AD6F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7AE7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27A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7A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7A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7A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7A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7A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7A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7A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7A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7A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7A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7A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7A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7A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7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7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2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7A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7A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27A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7A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27A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7A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7AE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27AE7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7AE7"/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table" w:styleId="Rastertabel1licht-Accent5">
    <w:name w:val="Grid Table 1 Light Accent 5"/>
    <w:basedOn w:val="Standaardtabel"/>
    <w:uiPriority w:val="46"/>
    <w:rsid w:val="00F27AE7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F27A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ngglas.nl/producten/bengglas-extra-cle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Matuziak</dc:creator>
  <cp:keywords/>
  <dc:description/>
  <cp:lastModifiedBy>Katja Creutzberg</cp:lastModifiedBy>
  <cp:revision>3</cp:revision>
  <dcterms:created xsi:type="dcterms:W3CDTF">2025-11-10T13:16:00Z</dcterms:created>
  <dcterms:modified xsi:type="dcterms:W3CDTF">2025-12-01T05:29:00Z</dcterms:modified>
</cp:coreProperties>
</file>